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E4A" w:rsidRDefault="00BA020B">
      <w:pPr>
        <w:autoSpaceDE w:val="0"/>
        <w:autoSpaceDN w:val="0"/>
        <w:spacing w:line="240" w:lineRule="exact"/>
        <w:ind w:firstLineChars="200" w:firstLine="482"/>
        <w:jc w:val="center"/>
        <w:rPr>
          <w:rFonts w:eastAsia="黑体"/>
          <w:b/>
          <w:bCs/>
          <w:sz w:val="24"/>
        </w:rPr>
      </w:pPr>
      <w:r>
        <w:rPr>
          <w:rFonts w:eastAsia="黑体"/>
          <w:b/>
          <w:bCs/>
          <w:sz w:val="24"/>
        </w:rPr>
        <w:t>Budget Justification</w:t>
      </w:r>
    </w:p>
    <w:p w:rsidR="00E67E4A" w:rsidRDefault="00E67E4A">
      <w:pPr>
        <w:rPr>
          <w:sz w:val="24"/>
        </w:rPr>
      </w:pP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E67E4A">
        <w:trPr>
          <w:cantSplit/>
          <w:trHeight w:val="11665"/>
          <w:jc w:val="center"/>
        </w:trPr>
        <w:tc>
          <w:tcPr>
            <w:tcW w:w="9122" w:type="dxa"/>
            <w:tcBorders>
              <w:left w:val="single" w:sz="4" w:space="0" w:color="auto"/>
              <w:right w:val="single" w:sz="4" w:space="0" w:color="auto"/>
            </w:tcBorders>
          </w:tcPr>
          <w:p w:rsidR="00F0774B" w:rsidRDefault="00F0774B" w:rsidP="003C17CC">
            <w:pPr>
              <w:autoSpaceDE w:val="0"/>
              <w:autoSpaceDN w:val="0"/>
              <w:spacing w:line="240" w:lineRule="exact"/>
              <w:ind w:firstLineChars="200" w:firstLine="480"/>
              <w:jc w:val="left"/>
              <w:rPr>
                <w:rFonts w:eastAsia="黑体" w:hint="eastAsia"/>
                <w:bCs/>
                <w:sz w:val="24"/>
              </w:rPr>
            </w:pPr>
            <w:bookmarkStart w:id="0" w:name="_GoBack"/>
            <w:bookmarkEnd w:id="0"/>
          </w:p>
          <w:p w:rsidR="003C17CC" w:rsidRDefault="003C17CC" w:rsidP="003C17CC">
            <w:pPr>
              <w:autoSpaceDE w:val="0"/>
              <w:autoSpaceDN w:val="0"/>
              <w:spacing w:line="240" w:lineRule="exact"/>
              <w:ind w:firstLineChars="200" w:firstLine="480"/>
              <w:jc w:val="left"/>
              <w:rPr>
                <w:rFonts w:eastAsia="黑体"/>
                <w:bCs/>
                <w:sz w:val="24"/>
              </w:rPr>
            </w:pPr>
            <w:r>
              <w:rPr>
                <w:rFonts w:eastAsia="黑体"/>
                <w:bCs/>
                <w:sz w:val="24"/>
              </w:rPr>
              <w:t>1. Direct Costs</w:t>
            </w:r>
          </w:p>
          <w:p w:rsidR="003C17CC" w:rsidRDefault="003C17CC" w:rsidP="003C17CC">
            <w:pPr>
              <w:autoSpaceDE w:val="0"/>
              <w:autoSpaceDN w:val="0"/>
              <w:spacing w:line="240" w:lineRule="exact"/>
              <w:ind w:firstLineChars="200" w:firstLine="480"/>
              <w:jc w:val="left"/>
              <w:rPr>
                <w:rFonts w:eastAsia="黑体"/>
                <w:bCs/>
                <w:sz w:val="24"/>
              </w:rPr>
            </w:pPr>
            <w:r>
              <w:rPr>
                <w:rFonts w:eastAsia="黑体"/>
                <w:bCs/>
                <w:sz w:val="24"/>
              </w:rPr>
              <w:t xml:space="preserve">Please prepare the budget truthfully following the relevant requirements of the </w:t>
            </w:r>
            <w:r>
              <w:rPr>
                <w:rFonts w:eastAsia="黑体"/>
                <w:bCs/>
                <w:i/>
                <w:sz w:val="24"/>
              </w:rPr>
              <w:t>Instruction</w:t>
            </w:r>
            <w:r>
              <w:rPr>
                <w:rFonts w:eastAsia="黑体" w:hint="eastAsia"/>
                <w:bCs/>
                <w:i/>
                <w:sz w:val="24"/>
              </w:rPr>
              <w:t>s</w:t>
            </w:r>
            <w:r>
              <w:rPr>
                <w:rFonts w:eastAsia="黑体"/>
                <w:bCs/>
                <w:i/>
                <w:sz w:val="24"/>
              </w:rPr>
              <w:t xml:space="preserve"> of Budget Preparation for NSFC Projects</w:t>
            </w:r>
            <w:r>
              <w:rPr>
                <w:rFonts w:eastAsia="黑体" w:hint="eastAsia"/>
                <w:bCs/>
                <w:sz w:val="24"/>
              </w:rPr>
              <w:t>on</w:t>
            </w:r>
            <w:r>
              <w:rPr>
                <w:rFonts w:eastAsia="黑体"/>
                <w:bCs/>
                <w:sz w:val="24"/>
              </w:rPr>
              <w:t xml:space="preserve"> the principle of policy consistency, target relevance and economic rationality. Each item should be explained with basic calculations based on its intended use in relation to the research tasks.</w:t>
            </w:r>
          </w:p>
          <w:p w:rsidR="003C17CC" w:rsidRDefault="003C17CC" w:rsidP="003C17CC">
            <w:pPr>
              <w:autoSpaceDE w:val="0"/>
              <w:autoSpaceDN w:val="0"/>
              <w:spacing w:line="240" w:lineRule="exact"/>
              <w:ind w:firstLineChars="200" w:firstLine="480"/>
              <w:jc w:val="left"/>
              <w:rPr>
                <w:rFonts w:eastAsia="黑体"/>
                <w:bCs/>
                <w:sz w:val="24"/>
              </w:rPr>
            </w:pPr>
            <w:r>
              <w:rPr>
                <w:rFonts w:eastAsia="黑体" w:hint="eastAsia"/>
                <w:bCs/>
                <w:sz w:val="24"/>
              </w:rPr>
              <w:t>1.1</w:t>
            </w:r>
            <w:r>
              <w:rPr>
                <w:rFonts w:eastAsia="黑体"/>
                <w:bCs/>
                <w:sz w:val="24"/>
              </w:rPr>
              <w:t xml:space="preserve"> Equipment expenses (refer to the cost of purchase or trial-production of special instruments and equipment, the upgrading and modification of existing instruments and equipment, and the rent</w:t>
            </w:r>
            <w:r>
              <w:rPr>
                <w:rFonts w:eastAsia="黑体" w:hint="eastAsia"/>
                <w:bCs/>
                <w:sz w:val="24"/>
              </w:rPr>
              <w:t>al costs</w:t>
            </w:r>
            <w:r>
              <w:rPr>
                <w:rFonts w:eastAsia="黑体"/>
                <w:bCs/>
                <w:sz w:val="24"/>
              </w:rPr>
              <w:t xml:space="preserve"> of instruments and equipment from other institutes during the implementation of the project. Computing instruments and software tools can be included in the equipment expenses. For equipment expenses, the necessity of each equipment purchase and the rationale behind the cost estimation should be explained</w:t>
            </w:r>
            <w:r>
              <w:rPr>
                <w:rFonts w:eastAsia="黑体" w:hint="eastAsia"/>
                <w:bCs/>
                <w:sz w:val="24"/>
              </w:rPr>
              <w:t xml:space="preserve"> in terms of equipment purchase costs, trial production and modification costs, and rental costs. For any single equipment costing no less than</w:t>
            </w:r>
            <w:r>
              <w:rPr>
                <w:rFonts w:eastAsia="黑体"/>
                <w:bCs/>
                <w:sz w:val="24"/>
              </w:rPr>
              <w:t xml:space="preserve"> 500,000 </w:t>
            </w:r>
            <w:r>
              <w:rPr>
                <w:rFonts w:eastAsia="黑体" w:hint="eastAsia"/>
                <w:bCs/>
                <w:sz w:val="24"/>
              </w:rPr>
              <w:t>yuan</w:t>
            </w:r>
            <w:r>
              <w:rPr>
                <w:rFonts w:eastAsia="黑体"/>
                <w:bCs/>
                <w:sz w:val="24"/>
              </w:rPr>
              <w:t>, the justification must also include details on the equipment’s key performance indicators, main technical parameters, etc.)</w:t>
            </w: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r>
              <w:rPr>
                <w:rFonts w:eastAsia="黑体" w:hint="eastAsia"/>
                <w:bCs/>
                <w:sz w:val="24"/>
              </w:rPr>
              <w:t>1.</w:t>
            </w:r>
            <w:r>
              <w:rPr>
                <w:rFonts w:eastAsia="黑体"/>
                <w:bCs/>
                <w:sz w:val="24"/>
              </w:rPr>
              <w:t>2 Experimental and operating expenses (</w:t>
            </w:r>
            <w:r>
              <w:rPr>
                <w:rFonts w:eastAsia="黑体" w:hint="eastAsia"/>
                <w:bCs/>
                <w:sz w:val="24"/>
              </w:rPr>
              <w:t xml:space="preserve">includesub-categories such as </w:t>
            </w:r>
            <w:r>
              <w:rPr>
                <w:rFonts w:eastAsia="黑体"/>
                <w:bCs/>
                <w:sz w:val="24"/>
              </w:rPr>
              <w:t xml:space="preserve">the purchase, transportation, handling and arranging of low-value consumables </w:t>
            </w:r>
            <w:r>
              <w:rPr>
                <w:rFonts w:eastAsia="黑体" w:hint="eastAsia"/>
                <w:bCs/>
                <w:sz w:val="24"/>
              </w:rPr>
              <w:t>for instance</w:t>
            </w:r>
            <w:r>
              <w:rPr>
                <w:rFonts w:eastAsia="黑体"/>
                <w:bCs/>
                <w:sz w:val="24"/>
              </w:rPr>
              <w:t xml:space="preserve"> materials and auxiliary materials consumed during the implementation of the project, test and processing costs, fuel and power costs, publication/documentation/dissemination/IPR services costs, conference/travel/ international cooperation and exchange costs, and other related expenses. When filling out the form, basic calculation</w:t>
            </w:r>
            <w:r>
              <w:rPr>
                <w:rFonts w:eastAsia="黑体" w:hint="eastAsia"/>
                <w:bCs/>
                <w:sz w:val="24"/>
              </w:rPr>
              <w:t xml:space="preserve"> explanations</w:t>
            </w:r>
            <w:r>
              <w:rPr>
                <w:rFonts w:eastAsia="黑体"/>
                <w:bCs/>
                <w:sz w:val="24"/>
              </w:rPr>
              <w:t xml:space="preserve"> should be provided according to the </w:t>
            </w:r>
            <w:r>
              <w:rPr>
                <w:rFonts w:eastAsia="黑体" w:hint="eastAsia"/>
                <w:bCs/>
                <w:sz w:val="24"/>
              </w:rPr>
              <w:t>sub-</w:t>
            </w:r>
            <w:r>
              <w:rPr>
                <w:rFonts w:eastAsia="黑体"/>
                <w:bCs/>
                <w:sz w:val="24"/>
              </w:rPr>
              <w:t>categories of expenditure.)</w:t>
            </w: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r>
              <w:rPr>
                <w:rFonts w:eastAsia="黑体" w:hint="eastAsia"/>
                <w:bCs/>
                <w:sz w:val="24"/>
              </w:rPr>
              <w:t>1.</w:t>
            </w:r>
            <w:r>
              <w:rPr>
                <w:rFonts w:eastAsia="黑体"/>
                <w:bCs/>
                <w:sz w:val="24"/>
              </w:rPr>
              <w:t xml:space="preserve">3 Labor Costs (refer to the labor allowances paid to graduate students, postdoctoral fellows, visiting scholars, researchers and research assistants employed for the project, as well as the consulting fees paid to the experts hired on a temporary basis during the implementation of the project. Labor costs should </w:t>
            </w:r>
            <w:r>
              <w:rPr>
                <w:rFonts w:eastAsia="黑体" w:hint="eastAsia"/>
                <w:bCs/>
                <w:sz w:val="24"/>
              </w:rPr>
              <w:t xml:space="preserve">be </w:t>
            </w:r>
            <w:r>
              <w:rPr>
                <w:rFonts w:eastAsia="黑体"/>
                <w:bCs/>
                <w:sz w:val="24"/>
              </w:rPr>
              <w:t xml:space="preserve">comprehensively </w:t>
            </w:r>
            <w:r>
              <w:rPr>
                <w:rFonts w:eastAsia="黑体" w:hint="eastAsia"/>
                <w:bCs/>
                <w:sz w:val="24"/>
              </w:rPr>
              <w:t>considered with regard to</w:t>
            </w:r>
            <w:r>
              <w:rPr>
                <w:rFonts w:eastAsia="黑体"/>
                <w:bCs/>
                <w:sz w:val="24"/>
              </w:rPr>
              <w:t xml:space="preserve"> factors such as the necessity of the research tasks</w:t>
            </w:r>
            <w:r>
              <w:rPr>
                <w:rFonts w:eastAsia="黑体" w:hint="eastAsia"/>
                <w:bCs/>
                <w:sz w:val="24"/>
              </w:rPr>
              <w:t xml:space="preserve"> to be paid</w:t>
            </w:r>
            <w:r>
              <w:rPr>
                <w:rFonts w:eastAsia="黑体"/>
                <w:bCs/>
                <w:sz w:val="24"/>
              </w:rPr>
              <w:t xml:space="preserve">, the working hours, and the rationality of the cost standards, </w:t>
            </w:r>
            <w:r>
              <w:rPr>
                <w:rFonts w:eastAsia="黑体" w:hint="eastAsia"/>
                <w:bCs/>
                <w:sz w:val="24"/>
              </w:rPr>
              <w:t xml:space="preserve">etc., </w:t>
            </w:r>
            <w:r>
              <w:rPr>
                <w:rFonts w:eastAsia="黑体"/>
                <w:bCs/>
                <w:sz w:val="24"/>
              </w:rPr>
              <w:t xml:space="preserve">and basic calculation explanations according to personnel </w:t>
            </w:r>
            <w:r>
              <w:rPr>
                <w:rFonts w:eastAsia="黑体" w:hint="eastAsia"/>
                <w:bCs/>
                <w:sz w:val="24"/>
              </w:rPr>
              <w:t xml:space="preserve">type </w:t>
            </w:r>
            <w:r>
              <w:rPr>
                <w:rFonts w:eastAsia="黑体"/>
                <w:bCs/>
                <w:sz w:val="24"/>
              </w:rPr>
              <w:t>should</w:t>
            </w:r>
            <w:r>
              <w:rPr>
                <w:rFonts w:eastAsia="黑体" w:hint="eastAsia"/>
                <w:bCs/>
                <w:sz w:val="24"/>
              </w:rPr>
              <w:t xml:space="preserve"> be provided</w:t>
            </w:r>
            <w:r>
              <w:rPr>
                <w:rFonts w:eastAsia="黑体"/>
                <w:bCs/>
                <w:sz w:val="24"/>
              </w:rPr>
              <w:t>. Expert consulti</w:t>
            </w:r>
            <w:r>
              <w:rPr>
                <w:rFonts w:eastAsia="黑体" w:hint="eastAsia"/>
                <w:bCs/>
                <w:sz w:val="24"/>
              </w:rPr>
              <w:t xml:space="preserve">ng </w:t>
            </w:r>
            <w:r>
              <w:rPr>
                <w:rFonts w:eastAsia="黑体"/>
                <w:bCs/>
                <w:sz w:val="24"/>
              </w:rPr>
              <w:t>fees sh</w:t>
            </w:r>
            <w:r>
              <w:rPr>
                <w:rFonts w:eastAsia="黑体" w:hint="eastAsia"/>
                <w:bCs/>
                <w:sz w:val="24"/>
              </w:rPr>
              <w:t>ould</w:t>
            </w:r>
            <w:r>
              <w:rPr>
                <w:rFonts w:eastAsia="黑体"/>
                <w:bCs/>
                <w:sz w:val="24"/>
              </w:rPr>
              <w:t xml:space="preserve"> be </w:t>
            </w:r>
            <w:r>
              <w:rPr>
                <w:rFonts w:eastAsia="黑体" w:hint="eastAsia"/>
                <w:bCs/>
                <w:sz w:val="24"/>
              </w:rPr>
              <w:t>calculat</w:t>
            </w:r>
            <w:r>
              <w:rPr>
                <w:rFonts w:eastAsia="黑体"/>
                <w:bCs/>
                <w:sz w:val="24"/>
              </w:rPr>
              <w:t>ed in accordance with relevant national regulations.)</w:t>
            </w: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r>
              <w:rPr>
                <w:rFonts w:eastAsia="黑体"/>
                <w:bCs/>
                <w:sz w:val="24"/>
              </w:rPr>
              <w:t>2. Funds transferred to collabora</w:t>
            </w:r>
            <w:r>
              <w:rPr>
                <w:rFonts w:eastAsia="黑体" w:hint="eastAsia"/>
                <w:bCs/>
                <w:sz w:val="24"/>
              </w:rPr>
              <w:t>tive research</w:t>
            </w:r>
            <w:r>
              <w:rPr>
                <w:rFonts w:eastAsia="黑体"/>
                <w:bCs/>
                <w:sz w:val="24"/>
              </w:rPr>
              <w:t xml:space="preserve"> institutions</w:t>
            </w:r>
            <w:r>
              <w:rPr>
                <w:rFonts w:eastAsia="黑体" w:hint="eastAsia"/>
                <w:bCs/>
                <w:sz w:val="24"/>
              </w:rPr>
              <w:t xml:space="preserve"> in the Direct Costs</w:t>
            </w:r>
          </w:p>
          <w:p w:rsidR="003C17CC" w:rsidRDefault="003C17CC" w:rsidP="003C17CC">
            <w:pPr>
              <w:autoSpaceDE w:val="0"/>
              <w:autoSpaceDN w:val="0"/>
              <w:spacing w:line="240" w:lineRule="exact"/>
              <w:ind w:firstLineChars="200" w:firstLine="480"/>
              <w:jc w:val="left"/>
              <w:rPr>
                <w:rFonts w:eastAsia="黑体"/>
                <w:bCs/>
                <w:sz w:val="24"/>
              </w:rPr>
            </w:pPr>
            <w:r>
              <w:rPr>
                <w:rFonts w:eastAsia="黑体"/>
                <w:bCs/>
                <w:sz w:val="24"/>
              </w:rPr>
              <w:t xml:space="preserve">For </w:t>
            </w:r>
            <w:r>
              <w:rPr>
                <w:rFonts w:eastAsia="黑体" w:hint="eastAsia"/>
                <w:bCs/>
                <w:sz w:val="24"/>
              </w:rPr>
              <w:t>this category</w:t>
            </w:r>
            <w:r>
              <w:rPr>
                <w:rFonts w:eastAsia="黑体"/>
                <w:bCs/>
                <w:sz w:val="24"/>
              </w:rPr>
              <w:t>, necessary explanations should be provided regarding the research tasks undertaken by the collaborative research institutions</w:t>
            </w:r>
            <w:r>
              <w:rPr>
                <w:rFonts w:eastAsia="黑体" w:hint="eastAsia"/>
                <w:bCs/>
                <w:sz w:val="24"/>
              </w:rPr>
              <w:t>.</w:t>
            </w:r>
            <w:r>
              <w:rPr>
                <w:rFonts w:eastAsia="黑体"/>
                <w:bCs/>
                <w:sz w:val="24"/>
              </w:rPr>
              <w:t xml:space="preserve"> Explanation should be provided for the transfer of</w:t>
            </w:r>
            <w:r>
              <w:rPr>
                <w:rFonts w:eastAsia="黑体" w:hint="eastAsia"/>
                <w:bCs/>
                <w:sz w:val="24"/>
              </w:rPr>
              <w:t xml:space="preserve"> equipment expenses, experimental and operating expenses, labor costs, respectively,</w:t>
            </w:r>
            <w:r>
              <w:rPr>
                <w:rFonts w:eastAsia="黑体"/>
                <w:bCs/>
                <w:sz w:val="24"/>
              </w:rPr>
              <w:t xml:space="preserve"> after an agreement is reached through consultation. If multiple collaborative institutions are involved, transfer</w:t>
            </w:r>
            <w:r>
              <w:rPr>
                <w:rFonts w:eastAsia="黑体" w:hint="eastAsia"/>
                <w:bCs/>
                <w:sz w:val="24"/>
              </w:rPr>
              <w:t xml:space="preserve">sto each </w:t>
            </w:r>
            <w:r>
              <w:rPr>
                <w:rFonts w:hint="eastAsia"/>
                <w:sz w:val="24"/>
              </w:rPr>
              <w:t xml:space="preserve">individual institution </w:t>
            </w:r>
            <w:r>
              <w:rPr>
                <w:sz w:val="24"/>
              </w:rPr>
              <w:t xml:space="preserve">should be explained </w:t>
            </w:r>
            <w:r>
              <w:rPr>
                <w:rFonts w:hint="eastAsia"/>
                <w:sz w:val="24"/>
              </w:rPr>
              <w:t>respective</w:t>
            </w:r>
            <w:r>
              <w:rPr>
                <w:sz w:val="24"/>
              </w:rPr>
              <w:t>ly</w:t>
            </w:r>
            <w:r>
              <w:rPr>
                <w:rFonts w:eastAsia="黑体"/>
                <w:bCs/>
                <w:sz w:val="24"/>
              </w:rPr>
              <w:t>.</w:t>
            </w:r>
          </w:p>
          <w:p w:rsidR="003C17CC" w:rsidRDefault="003C17CC" w:rsidP="003C17CC">
            <w:pPr>
              <w:autoSpaceDE w:val="0"/>
              <w:autoSpaceDN w:val="0"/>
              <w:spacing w:line="240" w:lineRule="exact"/>
              <w:ind w:firstLineChars="200" w:firstLine="480"/>
              <w:jc w:val="left"/>
              <w:rPr>
                <w:rFonts w:eastAsia="黑体"/>
                <w:bCs/>
                <w:sz w:val="24"/>
              </w:rPr>
            </w:pPr>
          </w:p>
          <w:p w:rsidR="003C17CC" w:rsidRPr="00AE33FE"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p>
          <w:p w:rsidR="003C17CC" w:rsidRDefault="003C17CC" w:rsidP="003C17CC">
            <w:pPr>
              <w:autoSpaceDE w:val="0"/>
              <w:autoSpaceDN w:val="0"/>
              <w:spacing w:line="240" w:lineRule="exact"/>
              <w:ind w:firstLineChars="200" w:firstLine="480"/>
              <w:jc w:val="left"/>
              <w:rPr>
                <w:rFonts w:eastAsia="黑体"/>
                <w:bCs/>
                <w:sz w:val="24"/>
              </w:rPr>
            </w:pPr>
            <w:r>
              <w:rPr>
                <w:rFonts w:eastAsia="黑体"/>
                <w:bCs/>
                <w:sz w:val="24"/>
              </w:rPr>
              <w:t xml:space="preserve">3. </w:t>
            </w:r>
            <w:r>
              <w:rPr>
                <w:rFonts w:eastAsia="黑体" w:hint="eastAsia"/>
                <w:bCs/>
                <w:sz w:val="24"/>
              </w:rPr>
              <w:t xml:space="preserve">Self-Raised Funds </w:t>
            </w:r>
          </w:p>
          <w:p w:rsidR="003C17CC" w:rsidRDefault="003C17CC" w:rsidP="003C17CC">
            <w:pPr>
              <w:autoSpaceDE w:val="0"/>
              <w:autoSpaceDN w:val="0"/>
              <w:spacing w:line="240" w:lineRule="exact"/>
              <w:ind w:firstLineChars="200" w:firstLine="480"/>
              <w:jc w:val="left"/>
              <w:rPr>
                <w:rFonts w:eastAsia="黑体"/>
                <w:bCs/>
                <w:sz w:val="24"/>
              </w:rPr>
            </w:pPr>
            <w:r>
              <w:rPr>
                <w:rFonts w:eastAsia="黑体"/>
                <w:bCs/>
                <w:sz w:val="24"/>
              </w:rPr>
              <w:t xml:space="preserve">For </w:t>
            </w:r>
            <w:r>
              <w:rPr>
                <w:rFonts w:eastAsia="黑体" w:hint="eastAsia"/>
                <w:bCs/>
                <w:sz w:val="24"/>
              </w:rPr>
              <w:t>self-raised funds</w:t>
            </w:r>
            <w:r>
              <w:rPr>
                <w:rFonts w:eastAsia="黑体"/>
                <w:bCs/>
                <w:sz w:val="24"/>
              </w:rPr>
              <w:t>, a brief explanation of the funding sources and the specific uses of the funds should be provided.</w:t>
            </w:r>
          </w:p>
          <w:p w:rsidR="00E67E4A" w:rsidRPr="003C17CC" w:rsidRDefault="00E67E4A" w:rsidP="003C17CC">
            <w:pPr>
              <w:autoSpaceDE w:val="0"/>
              <w:autoSpaceDN w:val="0"/>
              <w:spacing w:line="240" w:lineRule="exact"/>
              <w:rPr>
                <w:rFonts w:eastAsia="仿宋_GB2312"/>
                <w:b/>
                <w:sz w:val="24"/>
              </w:rPr>
            </w:pPr>
          </w:p>
        </w:tc>
      </w:tr>
    </w:tbl>
    <w:p w:rsidR="00E67E4A" w:rsidRDefault="00E67E4A">
      <w:pPr>
        <w:rPr>
          <w:sz w:val="24"/>
        </w:rPr>
      </w:pPr>
    </w:p>
    <w:sectPr w:rsidR="00E67E4A" w:rsidSect="00E67E4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20B" w:rsidRDefault="00BA020B" w:rsidP="00E67E4A">
      <w:r>
        <w:separator/>
      </w:r>
    </w:p>
  </w:endnote>
  <w:endnote w:type="continuationSeparator" w:id="1">
    <w:p w:rsidR="00BA020B" w:rsidRDefault="00BA020B" w:rsidP="00E67E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E4A" w:rsidRDefault="00E67E4A">
    <w:pPr>
      <w:pStyle w:val="a5"/>
      <w:jc w:val="both"/>
    </w:pPr>
  </w:p>
  <w:p w:rsidR="00E67E4A" w:rsidRDefault="00E67E4A">
    <w:pPr>
      <w:pStyle w:val="a5"/>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20B" w:rsidRDefault="00BA020B" w:rsidP="00E67E4A">
      <w:r>
        <w:separator/>
      </w:r>
    </w:p>
  </w:footnote>
  <w:footnote w:type="continuationSeparator" w:id="1">
    <w:p w:rsidR="00BA020B" w:rsidRDefault="00BA020B" w:rsidP="00E67E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embedSystemFonts/>
  <w:bordersDoNotSurroundHeader/>
  <w:bordersDoNotSurroundFooter/>
  <w:defaultTabStop w:val="420"/>
  <w:drawingGridVerticalSpacing w:val="156"/>
  <w:noPunctuationKerning/>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__Grammarly_42____i" w:val="H4sIAAAAAAAEAKtWckksSQxILCpxzi/NK1GyMqwFAAEhoTITAAAA"/>
    <w:docVar w:name="__Grammarly_42___1" w:val="H4sIAAAAAAAEAKtWcslP9kxRslIyNDa2MDAwNLA0szA1tTQxMTZU0lEKTi0uzszPAykwrAUAh5ra5ywAAAA="/>
  </w:docVars>
  <w:rsids>
    <w:rsidRoot w:val="3EDC6235"/>
    <w:rsid w:val="8FF7F9B7"/>
    <w:rsid w:val="ADFF2087"/>
    <w:rsid w:val="AF7BF9DC"/>
    <w:rsid w:val="B2F72D04"/>
    <w:rsid w:val="E84DF7FD"/>
    <w:rsid w:val="F7FC1C0B"/>
    <w:rsid w:val="FF799FEA"/>
    <w:rsid w:val="000040CA"/>
    <w:rsid w:val="00012E55"/>
    <w:rsid w:val="000177E3"/>
    <w:rsid w:val="000225D9"/>
    <w:rsid w:val="00022C98"/>
    <w:rsid w:val="00027BC5"/>
    <w:rsid w:val="0003127A"/>
    <w:rsid w:val="00032EA2"/>
    <w:rsid w:val="00051481"/>
    <w:rsid w:val="0005431B"/>
    <w:rsid w:val="00060799"/>
    <w:rsid w:val="000623AE"/>
    <w:rsid w:val="00066BBA"/>
    <w:rsid w:val="000868F7"/>
    <w:rsid w:val="000B0168"/>
    <w:rsid w:val="000B55C1"/>
    <w:rsid w:val="000C7F20"/>
    <w:rsid w:val="000D667F"/>
    <w:rsid w:val="000D6DC1"/>
    <w:rsid w:val="001148FA"/>
    <w:rsid w:val="00126E9E"/>
    <w:rsid w:val="00143CA4"/>
    <w:rsid w:val="00154413"/>
    <w:rsid w:val="00174E9D"/>
    <w:rsid w:val="00175A04"/>
    <w:rsid w:val="001849AB"/>
    <w:rsid w:val="00185315"/>
    <w:rsid w:val="00186C1A"/>
    <w:rsid w:val="001936FE"/>
    <w:rsid w:val="00193BDF"/>
    <w:rsid w:val="0019693A"/>
    <w:rsid w:val="001A3025"/>
    <w:rsid w:val="001B3394"/>
    <w:rsid w:val="001B7E7F"/>
    <w:rsid w:val="001D7873"/>
    <w:rsid w:val="001E6A3E"/>
    <w:rsid w:val="00220E41"/>
    <w:rsid w:val="00225570"/>
    <w:rsid w:val="00234393"/>
    <w:rsid w:val="00235B51"/>
    <w:rsid w:val="00240092"/>
    <w:rsid w:val="00245630"/>
    <w:rsid w:val="002472EA"/>
    <w:rsid w:val="00260E1E"/>
    <w:rsid w:val="00266A99"/>
    <w:rsid w:val="0028000D"/>
    <w:rsid w:val="00281D84"/>
    <w:rsid w:val="00281E46"/>
    <w:rsid w:val="002820B1"/>
    <w:rsid w:val="002863D2"/>
    <w:rsid w:val="002926EC"/>
    <w:rsid w:val="00295620"/>
    <w:rsid w:val="002A5135"/>
    <w:rsid w:val="002D2392"/>
    <w:rsid w:val="002D684A"/>
    <w:rsid w:val="002D7039"/>
    <w:rsid w:val="002E05DA"/>
    <w:rsid w:val="002E5625"/>
    <w:rsid w:val="002E6F5D"/>
    <w:rsid w:val="003030EA"/>
    <w:rsid w:val="00323913"/>
    <w:rsid w:val="00330527"/>
    <w:rsid w:val="0033372C"/>
    <w:rsid w:val="00340394"/>
    <w:rsid w:val="00346AC3"/>
    <w:rsid w:val="00357D8B"/>
    <w:rsid w:val="003618FD"/>
    <w:rsid w:val="003660E6"/>
    <w:rsid w:val="00372837"/>
    <w:rsid w:val="003817E0"/>
    <w:rsid w:val="003A0436"/>
    <w:rsid w:val="003A2500"/>
    <w:rsid w:val="003C17CC"/>
    <w:rsid w:val="003E02B4"/>
    <w:rsid w:val="003F4966"/>
    <w:rsid w:val="0040351E"/>
    <w:rsid w:val="00414483"/>
    <w:rsid w:val="004150ED"/>
    <w:rsid w:val="00431CD1"/>
    <w:rsid w:val="004334FA"/>
    <w:rsid w:val="00434F57"/>
    <w:rsid w:val="00456543"/>
    <w:rsid w:val="00460EBF"/>
    <w:rsid w:val="004964C3"/>
    <w:rsid w:val="00496CC4"/>
    <w:rsid w:val="004971B2"/>
    <w:rsid w:val="00497E99"/>
    <w:rsid w:val="004A2A8D"/>
    <w:rsid w:val="004B2607"/>
    <w:rsid w:val="004B50C0"/>
    <w:rsid w:val="004C5C55"/>
    <w:rsid w:val="004E0369"/>
    <w:rsid w:val="004E1CBA"/>
    <w:rsid w:val="004F7176"/>
    <w:rsid w:val="00500D51"/>
    <w:rsid w:val="00515DC1"/>
    <w:rsid w:val="005168EC"/>
    <w:rsid w:val="0052185D"/>
    <w:rsid w:val="00533EC3"/>
    <w:rsid w:val="00555F0A"/>
    <w:rsid w:val="00556F4D"/>
    <w:rsid w:val="00566AD4"/>
    <w:rsid w:val="00567897"/>
    <w:rsid w:val="00586A40"/>
    <w:rsid w:val="005936CD"/>
    <w:rsid w:val="005A2086"/>
    <w:rsid w:val="005B0995"/>
    <w:rsid w:val="005C3D0C"/>
    <w:rsid w:val="005E7170"/>
    <w:rsid w:val="005F6083"/>
    <w:rsid w:val="00613D54"/>
    <w:rsid w:val="00620A72"/>
    <w:rsid w:val="006228B7"/>
    <w:rsid w:val="0062622E"/>
    <w:rsid w:val="00636871"/>
    <w:rsid w:val="00656A02"/>
    <w:rsid w:val="0066466F"/>
    <w:rsid w:val="0066552D"/>
    <w:rsid w:val="006A0A5D"/>
    <w:rsid w:val="006B4124"/>
    <w:rsid w:val="006B7749"/>
    <w:rsid w:val="006C4A88"/>
    <w:rsid w:val="006D15D9"/>
    <w:rsid w:val="006D41BF"/>
    <w:rsid w:val="006D4D5E"/>
    <w:rsid w:val="006D6CD2"/>
    <w:rsid w:val="006E116A"/>
    <w:rsid w:val="006E11F1"/>
    <w:rsid w:val="006E1B75"/>
    <w:rsid w:val="006E4B64"/>
    <w:rsid w:val="006E4EED"/>
    <w:rsid w:val="006E5874"/>
    <w:rsid w:val="00700795"/>
    <w:rsid w:val="00705210"/>
    <w:rsid w:val="00712898"/>
    <w:rsid w:val="00737143"/>
    <w:rsid w:val="0079775C"/>
    <w:rsid w:val="007B5343"/>
    <w:rsid w:val="007C278C"/>
    <w:rsid w:val="007C4396"/>
    <w:rsid w:val="007C6B5A"/>
    <w:rsid w:val="007C7252"/>
    <w:rsid w:val="007E007C"/>
    <w:rsid w:val="007F21EC"/>
    <w:rsid w:val="007F6E94"/>
    <w:rsid w:val="008003D8"/>
    <w:rsid w:val="0080680A"/>
    <w:rsid w:val="008101EB"/>
    <w:rsid w:val="00810660"/>
    <w:rsid w:val="00811298"/>
    <w:rsid w:val="008142FE"/>
    <w:rsid w:val="0082217D"/>
    <w:rsid w:val="00827BD5"/>
    <w:rsid w:val="00835C20"/>
    <w:rsid w:val="008403AA"/>
    <w:rsid w:val="00851DDA"/>
    <w:rsid w:val="00853ADE"/>
    <w:rsid w:val="00877E84"/>
    <w:rsid w:val="00880A41"/>
    <w:rsid w:val="00880D94"/>
    <w:rsid w:val="00895317"/>
    <w:rsid w:val="008B2599"/>
    <w:rsid w:val="008C53EA"/>
    <w:rsid w:val="008D0C39"/>
    <w:rsid w:val="008D66C7"/>
    <w:rsid w:val="008D74E2"/>
    <w:rsid w:val="008E4F49"/>
    <w:rsid w:val="008F0EA6"/>
    <w:rsid w:val="008F70A8"/>
    <w:rsid w:val="009006AA"/>
    <w:rsid w:val="00904807"/>
    <w:rsid w:val="00910831"/>
    <w:rsid w:val="0091329D"/>
    <w:rsid w:val="00921411"/>
    <w:rsid w:val="009252D0"/>
    <w:rsid w:val="00931592"/>
    <w:rsid w:val="009346D2"/>
    <w:rsid w:val="00941CCB"/>
    <w:rsid w:val="00942F32"/>
    <w:rsid w:val="00950129"/>
    <w:rsid w:val="00966BD1"/>
    <w:rsid w:val="00966BD3"/>
    <w:rsid w:val="00974EC6"/>
    <w:rsid w:val="0098302D"/>
    <w:rsid w:val="00997CD6"/>
    <w:rsid w:val="009A02A5"/>
    <w:rsid w:val="009A204A"/>
    <w:rsid w:val="009A6527"/>
    <w:rsid w:val="009C1E48"/>
    <w:rsid w:val="009C305E"/>
    <w:rsid w:val="009C34D9"/>
    <w:rsid w:val="009D0257"/>
    <w:rsid w:val="009F50DA"/>
    <w:rsid w:val="009F6AFE"/>
    <w:rsid w:val="00A0161A"/>
    <w:rsid w:val="00A0365B"/>
    <w:rsid w:val="00A14DAB"/>
    <w:rsid w:val="00A254B0"/>
    <w:rsid w:val="00A279E5"/>
    <w:rsid w:val="00A6072B"/>
    <w:rsid w:val="00A71EF1"/>
    <w:rsid w:val="00A7522F"/>
    <w:rsid w:val="00A76034"/>
    <w:rsid w:val="00A77540"/>
    <w:rsid w:val="00A832E8"/>
    <w:rsid w:val="00A91F67"/>
    <w:rsid w:val="00AA3FC4"/>
    <w:rsid w:val="00AA5123"/>
    <w:rsid w:val="00AB3394"/>
    <w:rsid w:val="00AD3D9E"/>
    <w:rsid w:val="00AD5DC2"/>
    <w:rsid w:val="00AE33FE"/>
    <w:rsid w:val="00AF34DA"/>
    <w:rsid w:val="00B05EE6"/>
    <w:rsid w:val="00B06828"/>
    <w:rsid w:val="00B1315F"/>
    <w:rsid w:val="00B134B8"/>
    <w:rsid w:val="00B16891"/>
    <w:rsid w:val="00B239A8"/>
    <w:rsid w:val="00B25973"/>
    <w:rsid w:val="00B37131"/>
    <w:rsid w:val="00B40171"/>
    <w:rsid w:val="00B4117F"/>
    <w:rsid w:val="00B55721"/>
    <w:rsid w:val="00B6048F"/>
    <w:rsid w:val="00B61548"/>
    <w:rsid w:val="00B67320"/>
    <w:rsid w:val="00B94A46"/>
    <w:rsid w:val="00BA020B"/>
    <w:rsid w:val="00BA5DCC"/>
    <w:rsid w:val="00BB0708"/>
    <w:rsid w:val="00BB60B8"/>
    <w:rsid w:val="00BB60E8"/>
    <w:rsid w:val="00BB7C64"/>
    <w:rsid w:val="00BB7EBD"/>
    <w:rsid w:val="00BD1131"/>
    <w:rsid w:val="00BD2BE1"/>
    <w:rsid w:val="00BD7A68"/>
    <w:rsid w:val="00BE0293"/>
    <w:rsid w:val="00C043FB"/>
    <w:rsid w:val="00C105DF"/>
    <w:rsid w:val="00C11892"/>
    <w:rsid w:val="00C16056"/>
    <w:rsid w:val="00C32B5A"/>
    <w:rsid w:val="00C35561"/>
    <w:rsid w:val="00C54A13"/>
    <w:rsid w:val="00C630C7"/>
    <w:rsid w:val="00C6707F"/>
    <w:rsid w:val="00C733E5"/>
    <w:rsid w:val="00C763F0"/>
    <w:rsid w:val="00CA2828"/>
    <w:rsid w:val="00CA7711"/>
    <w:rsid w:val="00CA78C8"/>
    <w:rsid w:val="00CB2CE4"/>
    <w:rsid w:val="00CB5E20"/>
    <w:rsid w:val="00CE4A58"/>
    <w:rsid w:val="00CF4879"/>
    <w:rsid w:val="00D05BB1"/>
    <w:rsid w:val="00D22181"/>
    <w:rsid w:val="00D24A11"/>
    <w:rsid w:val="00D31497"/>
    <w:rsid w:val="00D3529C"/>
    <w:rsid w:val="00D37F04"/>
    <w:rsid w:val="00D403C6"/>
    <w:rsid w:val="00D411E7"/>
    <w:rsid w:val="00D441B4"/>
    <w:rsid w:val="00D473E2"/>
    <w:rsid w:val="00D47BB8"/>
    <w:rsid w:val="00D54A88"/>
    <w:rsid w:val="00D56A88"/>
    <w:rsid w:val="00D63096"/>
    <w:rsid w:val="00D63F1E"/>
    <w:rsid w:val="00D71204"/>
    <w:rsid w:val="00D73BA0"/>
    <w:rsid w:val="00D75E1A"/>
    <w:rsid w:val="00D825E0"/>
    <w:rsid w:val="00D859FA"/>
    <w:rsid w:val="00DA5FF9"/>
    <w:rsid w:val="00DB1868"/>
    <w:rsid w:val="00DB39CD"/>
    <w:rsid w:val="00DB3A6B"/>
    <w:rsid w:val="00DB5C48"/>
    <w:rsid w:val="00DC0B4C"/>
    <w:rsid w:val="00DD149B"/>
    <w:rsid w:val="00DD3B34"/>
    <w:rsid w:val="00E0211A"/>
    <w:rsid w:val="00E033E1"/>
    <w:rsid w:val="00E1158F"/>
    <w:rsid w:val="00E126F0"/>
    <w:rsid w:val="00E12702"/>
    <w:rsid w:val="00E23BED"/>
    <w:rsid w:val="00E25E4A"/>
    <w:rsid w:val="00E31224"/>
    <w:rsid w:val="00E34715"/>
    <w:rsid w:val="00E35CF6"/>
    <w:rsid w:val="00E626B4"/>
    <w:rsid w:val="00E67E4A"/>
    <w:rsid w:val="00E737B5"/>
    <w:rsid w:val="00E94390"/>
    <w:rsid w:val="00E94D00"/>
    <w:rsid w:val="00EA631F"/>
    <w:rsid w:val="00EB6B39"/>
    <w:rsid w:val="00EC18C5"/>
    <w:rsid w:val="00EC1BEB"/>
    <w:rsid w:val="00EC49CA"/>
    <w:rsid w:val="00EF5173"/>
    <w:rsid w:val="00EF7D35"/>
    <w:rsid w:val="00F0774B"/>
    <w:rsid w:val="00F15311"/>
    <w:rsid w:val="00F17151"/>
    <w:rsid w:val="00F23E37"/>
    <w:rsid w:val="00F37662"/>
    <w:rsid w:val="00F44554"/>
    <w:rsid w:val="00F451AB"/>
    <w:rsid w:val="00F504F8"/>
    <w:rsid w:val="00F54ACF"/>
    <w:rsid w:val="00F55E1C"/>
    <w:rsid w:val="00F6244D"/>
    <w:rsid w:val="00F755CB"/>
    <w:rsid w:val="00F80DED"/>
    <w:rsid w:val="00F85127"/>
    <w:rsid w:val="00F8549E"/>
    <w:rsid w:val="00FC4AE9"/>
    <w:rsid w:val="00FE2875"/>
    <w:rsid w:val="00FE3206"/>
    <w:rsid w:val="011D20F9"/>
    <w:rsid w:val="01376E0A"/>
    <w:rsid w:val="01BF166D"/>
    <w:rsid w:val="020A11B6"/>
    <w:rsid w:val="023C2067"/>
    <w:rsid w:val="02F45E67"/>
    <w:rsid w:val="035F4A90"/>
    <w:rsid w:val="038468BE"/>
    <w:rsid w:val="03F1628D"/>
    <w:rsid w:val="04037AE6"/>
    <w:rsid w:val="049A1A1A"/>
    <w:rsid w:val="04A50069"/>
    <w:rsid w:val="04DE3557"/>
    <w:rsid w:val="053E4373"/>
    <w:rsid w:val="069D2723"/>
    <w:rsid w:val="079429FD"/>
    <w:rsid w:val="07C16BF6"/>
    <w:rsid w:val="08256EFB"/>
    <w:rsid w:val="083C6A05"/>
    <w:rsid w:val="086C19BC"/>
    <w:rsid w:val="08C21DCC"/>
    <w:rsid w:val="08DD145B"/>
    <w:rsid w:val="08E9332E"/>
    <w:rsid w:val="09046431"/>
    <w:rsid w:val="09120544"/>
    <w:rsid w:val="09F25D5F"/>
    <w:rsid w:val="09FB1114"/>
    <w:rsid w:val="0A1D3970"/>
    <w:rsid w:val="0A396A98"/>
    <w:rsid w:val="0A481841"/>
    <w:rsid w:val="0B625223"/>
    <w:rsid w:val="0BCD675F"/>
    <w:rsid w:val="0BE7719E"/>
    <w:rsid w:val="0C7A0DC9"/>
    <w:rsid w:val="0CAC00F9"/>
    <w:rsid w:val="0CF5184F"/>
    <w:rsid w:val="0D873EF5"/>
    <w:rsid w:val="0D947BDD"/>
    <w:rsid w:val="0F8E3BA0"/>
    <w:rsid w:val="0FD22F01"/>
    <w:rsid w:val="10B97810"/>
    <w:rsid w:val="11684F17"/>
    <w:rsid w:val="11C52438"/>
    <w:rsid w:val="12797029"/>
    <w:rsid w:val="12B13484"/>
    <w:rsid w:val="12C05AA4"/>
    <w:rsid w:val="12D30042"/>
    <w:rsid w:val="12F066A2"/>
    <w:rsid w:val="12F6285C"/>
    <w:rsid w:val="1315655D"/>
    <w:rsid w:val="13995836"/>
    <w:rsid w:val="139F7C96"/>
    <w:rsid w:val="14892495"/>
    <w:rsid w:val="14BD2E57"/>
    <w:rsid w:val="155C29F6"/>
    <w:rsid w:val="159D649F"/>
    <w:rsid w:val="16537616"/>
    <w:rsid w:val="16B11B51"/>
    <w:rsid w:val="16BD7EC5"/>
    <w:rsid w:val="1713580F"/>
    <w:rsid w:val="17475F2C"/>
    <w:rsid w:val="178638D2"/>
    <w:rsid w:val="17C46B8A"/>
    <w:rsid w:val="180700AF"/>
    <w:rsid w:val="18893F2F"/>
    <w:rsid w:val="1A03315F"/>
    <w:rsid w:val="1A4D112D"/>
    <w:rsid w:val="1A6125BD"/>
    <w:rsid w:val="1B201E0F"/>
    <w:rsid w:val="1BEC025E"/>
    <w:rsid w:val="1C325BC1"/>
    <w:rsid w:val="1C3E44D4"/>
    <w:rsid w:val="1C7F77CD"/>
    <w:rsid w:val="1CD217D6"/>
    <w:rsid w:val="1CDC2EED"/>
    <w:rsid w:val="1D2E40EE"/>
    <w:rsid w:val="1E042E4C"/>
    <w:rsid w:val="1E161E6D"/>
    <w:rsid w:val="1E2401D5"/>
    <w:rsid w:val="1E5A5925"/>
    <w:rsid w:val="1E5E6837"/>
    <w:rsid w:val="1E666300"/>
    <w:rsid w:val="1F171C79"/>
    <w:rsid w:val="1F412854"/>
    <w:rsid w:val="1FAF2E88"/>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8844CC9"/>
    <w:rsid w:val="293E52B8"/>
    <w:rsid w:val="29693C35"/>
    <w:rsid w:val="2A116C51"/>
    <w:rsid w:val="2B200A8A"/>
    <w:rsid w:val="2B2821E9"/>
    <w:rsid w:val="2B3F3616"/>
    <w:rsid w:val="2B980D20"/>
    <w:rsid w:val="2BD56B1F"/>
    <w:rsid w:val="2C471B3F"/>
    <w:rsid w:val="2C896284"/>
    <w:rsid w:val="2C8E6975"/>
    <w:rsid w:val="2C9329FE"/>
    <w:rsid w:val="2CD07E88"/>
    <w:rsid w:val="2D135A7E"/>
    <w:rsid w:val="2D427364"/>
    <w:rsid w:val="2DD70FB2"/>
    <w:rsid w:val="2E482722"/>
    <w:rsid w:val="2E757C9B"/>
    <w:rsid w:val="2EB86D24"/>
    <w:rsid w:val="2ED34524"/>
    <w:rsid w:val="2F102B05"/>
    <w:rsid w:val="2F16733C"/>
    <w:rsid w:val="2F1A177D"/>
    <w:rsid w:val="2F7F1B40"/>
    <w:rsid w:val="2F9E4D07"/>
    <w:rsid w:val="2FBB72D3"/>
    <w:rsid w:val="309711C2"/>
    <w:rsid w:val="309B3D16"/>
    <w:rsid w:val="31147E71"/>
    <w:rsid w:val="323B682B"/>
    <w:rsid w:val="32764C10"/>
    <w:rsid w:val="327E108C"/>
    <w:rsid w:val="33401B5F"/>
    <w:rsid w:val="33F47B36"/>
    <w:rsid w:val="33FD7A21"/>
    <w:rsid w:val="3477463D"/>
    <w:rsid w:val="349302CD"/>
    <w:rsid w:val="355D101B"/>
    <w:rsid w:val="35EE69AF"/>
    <w:rsid w:val="36047652"/>
    <w:rsid w:val="362B296D"/>
    <w:rsid w:val="364A6DD7"/>
    <w:rsid w:val="376E85A9"/>
    <w:rsid w:val="378C4B33"/>
    <w:rsid w:val="38117C32"/>
    <w:rsid w:val="3854394B"/>
    <w:rsid w:val="38D76357"/>
    <w:rsid w:val="39421A36"/>
    <w:rsid w:val="3A094B56"/>
    <w:rsid w:val="3A4912E4"/>
    <w:rsid w:val="3A561743"/>
    <w:rsid w:val="3AC75F51"/>
    <w:rsid w:val="3AD62A74"/>
    <w:rsid w:val="3AFE355D"/>
    <w:rsid w:val="3B1A297D"/>
    <w:rsid w:val="3B4F49F2"/>
    <w:rsid w:val="3B7742C3"/>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8E489B"/>
    <w:rsid w:val="414E2F3C"/>
    <w:rsid w:val="421F740A"/>
    <w:rsid w:val="422224F0"/>
    <w:rsid w:val="4225665B"/>
    <w:rsid w:val="42585666"/>
    <w:rsid w:val="42714C81"/>
    <w:rsid w:val="42D67B0E"/>
    <w:rsid w:val="42F46D69"/>
    <w:rsid w:val="43042797"/>
    <w:rsid w:val="432418B7"/>
    <w:rsid w:val="43777649"/>
    <w:rsid w:val="43E9791B"/>
    <w:rsid w:val="44E63716"/>
    <w:rsid w:val="456F4031"/>
    <w:rsid w:val="45E90C70"/>
    <w:rsid w:val="46506A62"/>
    <w:rsid w:val="466C739F"/>
    <w:rsid w:val="46C50728"/>
    <w:rsid w:val="470868CC"/>
    <w:rsid w:val="47135559"/>
    <w:rsid w:val="471542FE"/>
    <w:rsid w:val="48DC7764"/>
    <w:rsid w:val="49494D93"/>
    <w:rsid w:val="4955555E"/>
    <w:rsid w:val="49985A32"/>
    <w:rsid w:val="49CF7426"/>
    <w:rsid w:val="49DB1DED"/>
    <w:rsid w:val="4A0B56AC"/>
    <w:rsid w:val="4A606D15"/>
    <w:rsid w:val="4A744D87"/>
    <w:rsid w:val="4B6F3A06"/>
    <w:rsid w:val="4BAE6BE0"/>
    <w:rsid w:val="4C016441"/>
    <w:rsid w:val="4C6C37BB"/>
    <w:rsid w:val="4D8F16EB"/>
    <w:rsid w:val="4DE35714"/>
    <w:rsid w:val="4E3605DF"/>
    <w:rsid w:val="4E7D6D11"/>
    <w:rsid w:val="4F2E52F4"/>
    <w:rsid w:val="4F8E2D12"/>
    <w:rsid w:val="4FC652ED"/>
    <w:rsid w:val="4FF71A73"/>
    <w:rsid w:val="503E49D2"/>
    <w:rsid w:val="504C6597"/>
    <w:rsid w:val="50AE0550"/>
    <w:rsid w:val="51262536"/>
    <w:rsid w:val="517C379B"/>
    <w:rsid w:val="52210B4A"/>
    <w:rsid w:val="524F5A39"/>
    <w:rsid w:val="52616818"/>
    <w:rsid w:val="533A694F"/>
    <w:rsid w:val="53446FB3"/>
    <w:rsid w:val="5383499C"/>
    <w:rsid w:val="53F1446D"/>
    <w:rsid w:val="54E44DE1"/>
    <w:rsid w:val="54EE578C"/>
    <w:rsid w:val="554D6DDA"/>
    <w:rsid w:val="556F7335"/>
    <w:rsid w:val="558475BA"/>
    <w:rsid w:val="55C84E0F"/>
    <w:rsid w:val="55DB540C"/>
    <w:rsid w:val="560D5C3D"/>
    <w:rsid w:val="56856B80"/>
    <w:rsid w:val="57093AED"/>
    <w:rsid w:val="57817D1D"/>
    <w:rsid w:val="57D4509C"/>
    <w:rsid w:val="57F91C90"/>
    <w:rsid w:val="58C70034"/>
    <w:rsid w:val="59173AF8"/>
    <w:rsid w:val="594140C4"/>
    <w:rsid w:val="59E52A14"/>
    <w:rsid w:val="5A123646"/>
    <w:rsid w:val="5A6B7FBF"/>
    <w:rsid w:val="5AC82FFD"/>
    <w:rsid w:val="5BBE7093"/>
    <w:rsid w:val="5BCA62A9"/>
    <w:rsid w:val="5BD97934"/>
    <w:rsid w:val="5D231CA9"/>
    <w:rsid w:val="5E0704A2"/>
    <w:rsid w:val="5F4364D1"/>
    <w:rsid w:val="5F4905E3"/>
    <w:rsid w:val="5FE0590E"/>
    <w:rsid w:val="61741001"/>
    <w:rsid w:val="62BD2D24"/>
    <w:rsid w:val="63033C02"/>
    <w:rsid w:val="63372EB7"/>
    <w:rsid w:val="644D709C"/>
    <w:rsid w:val="64CD1BCD"/>
    <w:rsid w:val="657D051A"/>
    <w:rsid w:val="658531F1"/>
    <w:rsid w:val="668E028B"/>
    <w:rsid w:val="673C5D57"/>
    <w:rsid w:val="676C3790"/>
    <w:rsid w:val="6770308D"/>
    <w:rsid w:val="67943316"/>
    <w:rsid w:val="6804373C"/>
    <w:rsid w:val="68130A36"/>
    <w:rsid w:val="68AE0FE7"/>
    <w:rsid w:val="68FD4BF3"/>
    <w:rsid w:val="69BC0AB9"/>
    <w:rsid w:val="69FC2C25"/>
    <w:rsid w:val="6B1F1E6F"/>
    <w:rsid w:val="6BA747C8"/>
    <w:rsid w:val="6C6F2AC3"/>
    <w:rsid w:val="6CC42F7D"/>
    <w:rsid w:val="6CC72097"/>
    <w:rsid w:val="6CE64950"/>
    <w:rsid w:val="6DD4663E"/>
    <w:rsid w:val="6DFC5849"/>
    <w:rsid w:val="6E623592"/>
    <w:rsid w:val="6F161B30"/>
    <w:rsid w:val="6F7414F7"/>
    <w:rsid w:val="708328D7"/>
    <w:rsid w:val="7099256A"/>
    <w:rsid w:val="70DC3E7B"/>
    <w:rsid w:val="70E81099"/>
    <w:rsid w:val="71E554A3"/>
    <w:rsid w:val="72020A84"/>
    <w:rsid w:val="722C1645"/>
    <w:rsid w:val="72B31D55"/>
    <w:rsid w:val="72D36A71"/>
    <w:rsid w:val="72D51F74"/>
    <w:rsid w:val="732B7AF9"/>
    <w:rsid w:val="735A21CD"/>
    <w:rsid w:val="735E021B"/>
    <w:rsid w:val="736C2797"/>
    <w:rsid w:val="739BC90F"/>
    <w:rsid w:val="73C31C58"/>
    <w:rsid w:val="73FD08D7"/>
    <w:rsid w:val="74416700"/>
    <w:rsid w:val="74640837"/>
    <w:rsid w:val="74B74E5B"/>
    <w:rsid w:val="755E7A26"/>
    <w:rsid w:val="75B25A66"/>
    <w:rsid w:val="75D86E60"/>
    <w:rsid w:val="75EC67C5"/>
    <w:rsid w:val="75FF910F"/>
    <w:rsid w:val="77BC7CA6"/>
    <w:rsid w:val="7819492C"/>
    <w:rsid w:val="79001B14"/>
    <w:rsid w:val="79115E63"/>
    <w:rsid w:val="793A32D9"/>
    <w:rsid w:val="793C15CA"/>
    <w:rsid w:val="793D7C87"/>
    <w:rsid w:val="799761A5"/>
    <w:rsid w:val="79DD2F89"/>
    <w:rsid w:val="7B255C16"/>
    <w:rsid w:val="7B625A7B"/>
    <w:rsid w:val="7B687B6A"/>
    <w:rsid w:val="7BEA6F8F"/>
    <w:rsid w:val="7C2F2AAE"/>
    <w:rsid w:val="7CFB50C7"/>
    <w:rsid w:val="7D022053"/>
    <w:rsid w:val="7D181AE1"/>
    <w:rsid w:val="7D3606D8"/>
    <w:rsid w:val="7E784A48"/>
    <w:rsid w:val="7E93201C"/>
    <w:rsid w:val="7F442A92"/>
    <w:rsid w:val="7F655B11"/>
    <w:rsid w:val="7F670A2C"/>
    <w:rsid w:val="7F6A6C1A"/>
    <w:rsid w:val="7FC67118"/>
    <w:rsid w:val="7FF10F0A"/>
    <w:rsid w:val="7FFB7D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7E4A"/>
    <w:pPr>
      <w:widowControl w:val="0"/>
      <w:jc w:val="both"/>
    </w:pPr>
    <w:rPr>
      <w:kern w:val="2"/>
      <w:sz w:val="21"/>
      <w:szCs w:val="24"/>
    </w:rPr>
  </w:style>
  <w:style w:type="paragraph" w:styleId="2">
    <w:name w:val="heading 2"/>
    <w:basedOn w:val="a"/>
    <w:next w:val="a"/>
    <w:unhideWhenUsed/>
    <w:qFormat/>
    <w:rsid w:val="00E67E4A"/>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E67E4A"/>
    <w:pPr>
      <w:autoSpaceDE w:val="0"/>
      <w:autoSpaceDN w:val="0"/>
      <w:adjustRightInd w:val="0"/>
      <w:ind w:left="719"/>
    </w:pPr>
    <w:rPr>
      <w:rFonts w:ascii="楷体" w:eastAsia="楷体" w:cs="楷体"/>
      <w:sz w:val="28"/>
      <w:szCs w:val="28"/>
    </w:rPr>
  </w:style>
  <w:style w:type="paragraph" w:styleId="a4">
    <w:name w:val="Balloon Text"/>
    <w:basedOn w:val="a"/>
    <w:link w:val="Char0"/>
    <w:qFormat/>
    <w:rsid w:val="00E67E4A"/>
    <w:rPr>
      <w:sz w:val="18"/>
      <w:szCs w:val="18"/>
    </w:rPr>
  </w:style>
  <w:style w:type="paragraph" w:styleId="a5">
    <w:name w:val="footer"/>
    <w:basedOn w:val="a"/>
    <w:uiPriority w:val="99"/>
    <w:qFormat/>
    <w:rsid w:val="00E67E4A"/>
    <w:pPr>
      <w:tabs>
        <w:tab w:val="center" w:pos="4153"/>
        <w:tab w:val="right" w:pos="8306"/>
      </w:tabs>
      <w:snapToGrid w:val="0"/>
      <w:jc w:val="left"/>
    </w:pPr>
    <w:rPr>
      <w:kern w:val="0"/>
      <w:sz w:val="18"/>
      <w:szCs w:val="18"/>
    </w:rPr>
  </w:style>
  <w:style w:type="paragraph" w:styleId="a6">
    <w:name w:val="header"/>
    <w:basedOn w:val="a"/>
    <w:link w:val="Char1"/>
    <w:qFormat/>
    <w:rsid w:val="00E67E4A"/>
    <w:pPr>
      <w:pBdr>
        <w:bottom w:val="single" w:sz="6" w:space="1" w:color="auto"/>
      </w:pBdr>
      <w:tabs>
        <w:tab w:val="center" w:pos="4153"/>
        <w:tab w:val="right" w:pos="8306"/>
      </w:tabs>
      <w:snapToGrid w:val="0"/>
      <w:jc w:val="center"/>
    </w:pPr>
    <w:rPr>
      <w:sz w:val="18"/>
      <w:szCs w:val="18"/>
    </w:rPr>
  </w:style>
  <w:style w:type="character" w:styleId="a7">
    <w:name w:val="page number"/>
    <w:qFormat/>
    <w:rsid w:val="00E67E4A"/>
    <w:rPr>
      <w:rFonts w:cs="Times New Roman"/>
    </w:rPr>
  </w:style>
  <w:style w:type="character" w:styleId="a8">
    <w:name w:val="Emphasis"/>
    <w:basedOn w:val="a0"/>
    <w:uiPriority w:val="20"/>
    <w:qFormat/>
    <w:rsid w:val="00E67E4A"/>
    <w:rPr>
      <w:i/>
      <w:iCs/>
    </w:rPr>
  </w:style>
  <w:style w:type="paragraph" w:customStyle="1" w:styleId="31">
    <w:name w:val="正文文本缩进 31"/>
    <w:basedOn w:val="a"/>
    <w:link w:val="3Char"/>
    <w:qFormat/>
    <w:rsid w:val="00E67E4A"/>
    <w:pPr>
      <w:adjustRightInd w:val="0"/>
      <w:snapToGrid w:val="0"/>
      <w:spacing w:line="300" w:lineRule="auto"/>
      <w:ind w:left="1260" w:hanging="1"/>
    </w:pPr>
    <w:rPr>
      <w:rFonts w:ascii="宋体"/>
      <w:kern w:val="0"/>
      <w:sz w:val="24"/>
    </w:rPr>
  </w:style>
  <w:style w:type="character" w:customStyle="1" w:styleId="Char">
    <w:name w:val="正文文本 Char"/>
    <w:basedOn w:val="a0"/>
    <w:link w:val="a3"/>
    <w:uiPriority w:val="1"/>
    <w:qFormat/>
    <w:rsid w:val="00E67E4A"/>
    <w:rPr>
      <w:rFonts w:ascii="楷体" w:eastAsia="楷体" w:cs="楷体"/>
      <w:kern w:val="2"/>
      <w:sz w:val="28"/>
      <w:szCs w:val="28"/>
      <w:lang w:val="en-US"/>
    </w:rPr>
  </w:style>
  <w:style w:type="character" w:customStyle="1" w:styleId="3Char">
    <w:name w:val="正文文本缩进 3 Char"/>
    <w:link w:val="31"/>
    <w:qFormat/>
    <w:rsid w:val="00E67E4A"/>
    <w:rPr>
      <w:rFonts w:ascii="宋体"/>
      <w:sz w:val="24"/>
      <w:szCs w:val="24"/>
      <w:lang w:val="en-US"/>
    </w:rPr>
  </w:style>
  <w:style w:type="paragraph" w:styleId="a9">
    <w:name w:val="List Paragraph"/>
    <w:basedOn w:val="a"/>
    <w:uiPriority w:val="99"/>
    <w:unhideWhenUsed/>
    <w:qFormat/>
    <w:rsid w:val="00E67E4A"/>
    <w:pPr>
      <w:ind w:left="720"/>
      <w:contextualSpacing/>
    </w:pPr>
  </w:style>
  <w:style w:type="character" w:customStyle="1" w:styleId="Char1">
    <w:name w:val="页眉 Char"/>
    <w:basedOn w:val="a0"/>
    <w:link w:val="a6"/>
    <w:qFormat/>
    <w:rsid w:val="00E67E4A"/>
    <w:rPr>
      <w:kern w:val="2"/>
      <w:sz w:val="18"/>
      <w:szCs w:val="18"/>
      <w:lang w:val="en-US"/>
    </w:rPr>
  </w:style>
  <w:style w:type="character" w:customStyle="1" w:styleId="Char0">
    <w:name w:val="批注框文本 Char"/>
    <w:basedOn w:val="a0"/>
    <w:link w:val="a4"/>
    <w:qFormat/>
    <w:rsid w:val="00E67E4A"/>
    <w:rPr>
      <w:kern w:val="2"/>
      <w:sz w:val="18"/>
      <w:szCs w:val="18"/>
      <w:lang w:val="en-US"/>
    </w:rPr>
  </w:style>
  <w:style w:type="paragraph" w:customStyle="1" w:styleId="1">
    <w:name w:val="修订1"/>
    <w:hidden/>
    <w:uiPriority w:val="99"/>
    <w:unhideWhenUsed/>
    <w:qFormat/>
    <w:rsid w:val="00E67E4A"/>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StyleName="APA" SelectedStyle="\APA.XSL"/>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32C9A13-3118-4371-AE05-A0A4DC20B24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2640</Characters>
  <Application>Microsoft Office Word</Application>
  <DocSecurity>0</DocSecurity>
  <Lines>22</Lines>
  <Paragraphs>6</Paragraphs>
  <ScaleCrop>false</ScaleCrop>
  <Company>神州网信技术有限公司</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user</cp:lastModifiedBy>
  <cp:revision>4</cp:revision>
  <cp:lastPrinted>2025-01-02T16:39:00Z</cp:lastPrinted>
  <dcterms:created xsi:type="dcterms:W3CDTF">2025-12-15T07:46:00Z</dcterms:created>
  <dcterms:modified xsi:type="dcterms:W3CDTF">2026-01-14T08:37:00Z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7AFE5BF3B5DA19F8344832697012A9CD</vt:lpwstr>
  </property>
</Properties>
</file>